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A65B6" w14:textId="77777777" w:rsidR="00CA4206" w:rsidRDefault="00CA4206">
      <w:r w:rsidRPr="006D3B3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C10D2A" wp14:editId="0AD3A750">
                <wp:simplePos x="0" y="0"/>
                <wp:positionH relativeFrom="margin">
                  <wp:align>right</wp:align>
                </wp:positionH>
                <wp:positionV relativeFrom="paragraph">
                  <wp:posOffset>-624840</wp:posOffset>
                </wp:positionV>
                <wp:extent cx="4403188" cy="1447800"/>
                <wp:effectExtent l="0" t="0" r="16510" b="1905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3188" cy="14478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5C4700" w14:textId="77777777" w:rsidR="006D3B30" w:rsidRPr="00F2048B" w:rsidRDefault="006D3B30" w:rsidP="00AA559D">
                            <w:pPr>
                              <w:rPr>
                                <w:b/>
                                <w:bCs/>
                                <w:color w:val="262626" w:themeColor="text1" w:themeTint="D9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2048B">
                              <w:rPr>
                                <w:b/>
                                <w:bCs/>
                                <w:color w:val="262626" w:themeColor="text1" w:themeTint="D9"/>
                                <w:sz w:val="20"/>
                                <w:szCs w:val="20"/>
                                <w:u w:val="single"/>
                              </w:rPr>
                              <w:t>Important Information regarding memorials at Cheltenham Cemetery &amp; Crematorium</w:t>
                            </w:r>
                          </w:p>
                          <w:p w14:paraId="6E1C72B6" w14:textId="77777777" w:rsidR="006D3B30" w:rsidRPr="00F2048B" w:rsidRDefault="00F2048B" w:rsidP="00AA559D">
                            <w:pPr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F2048B"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  <w:t>A</w:t>
                            </w:r>
                            <w:r w:rsidR="006D3B30" w:rsidRPr="00F2048B"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  <w:t>ll memorials are on a lease</w:t>
                            </w:r>
                            <w:r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 and may incur additional fees</w:t>
                            </w:r>
                            <w:r w:rsidR="006D3B30" w:rsidRPr="00F2048B"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  <w:t>to extend the lease, regilding</w:t>
                            </w:r>
                            <w:r w:rsidR="006D3B30" w:rsidRPr="00F2048B"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  <w:t>, appointments, renovations, etc</w:t>
                            </w:r>
                            <w:r w:rsidR="00DF4C68"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  <w:t>.</w:t>
                            </w:r>
                            <w:r w:rsidR="006D3B30" w:rsidRPr="00F2048B"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  Our range of memorials continually evolve and may not </w:t>
                            </w:r>
                            <w:r w:rsidR="00FA3ECF" w:rsidRPr="00F2048B"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always </w:t>
                            </w:r>
                            <w:r w:rsidR="006D3B30" w:rsidRPr="00F2048B"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  <w:t>be available, are subject to availability or may vary slightly to those advertised.  For current information and advice please contact Cheltenham Bereavement Services.  Thank you.</w:t>
                            </w:r>
                          </w:p>
                          <w:p w14:paraId="5469944C" w14:textId="77777777" w:rsidR="006D3B30" w:rsidRDefault="006D3B30" w:rsidP="00AA55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C10D2A" id="Rectangle: Rounded Corners 1" o:spid="_x0000_s1026" style="position:absolute;margin-left:295.5pt;margin-top:-49.2pt;width:346.7pt;height:11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0B5C4700" w14:textId="77777777" w:rsidR="006D3B30" w:rsidRPr="00F2048B" w:rsidRDefault="006D3B30" w:rsidP="00AA559D">
                      <w:pPr>
                        <w:rPr>
                          <w:b/>
                          <w:bCs/>
                          <w:color w:val="262626" w:themeColor="text1" w:themeTint="D9"/>
                          <w:sz w:val="20"/>
                          <w:szCs w:val="20"/>
                          <w:u w:val="single"/>
                        </w:rPr>
                      </w:pPr>
                      <w:r w:rsidRPr="00F2048B">
                        <w:rPr>
                          <w:b/>
                          <w:bCs/>
                          <w:color w:val="262626" w:themeColor="text1" w:themeTint="D9"/>
                          <w:sz w:val="20"/>
                          <w:szCs w:val="20"/>
                          <w:u w:val="single"/>
                        </w:rPr>
                        <w:t>Important Information regarding memorials at Cheltenham Cemetery &amp; Crematorium</w:t>
                      </w:r>
                    </w:p>
                    <w:p w14:paraId="6E1C72B6" w14:textId="77777777" w:rsidR="006D3B30" w:rsidRPr="00F2048B" w:rsidRDefault="00F2048B" w:rsidP="00AA559D">
                      <w:pPr>
                        <w:rPr>
                          <w:color w:val="262626" w:themeColor="text1" w:themeTint="D9"/>
                          <w:sz w:val="20"/>
                          <w:szCs w:val="20"/>
                        </w:rPr>
                      </w:pPr>
                      <w:r w:rsidRPr="00F2048B">
                        <w:rPr>
                          <w:color w:val="262626" w:themeColor="text1" w:themeTint="D9"/>
                          <w:sz w:val="20"/>
                          <w:szCs w:val="20"/>
                        </w:rPr>
                        <w:t>A</w:t>
                      </w:r>
                      <w:r w:rsidR="006D3B30" w:rsidRPr="00F2048B">
                        <w:rPr>
                          <w:color w:val="262626" w:themeColor="text1" w:themeTint="D9"/>
                          <w:sz w:val="20"/>
                          <w:szCs w:val="20"/>
                        </w:rPr>
                        <w:t>ll memorials are on a lease</w:t>
                      </w:r>
                      <w:r>
                        <w:rPr>
                          <w:color w:val="262626" w:themeColor="text1" w:themeTint="D9"/>
                          <w:sz w:val="20"/>
                          <w:szCs w:val="20"/>
                        </w:rPr>
                        <w:t xml:space="preserve"> and may incur additional fees</w:t>
                      </w:r>
                      <w:r w:rsidR="006D3B30" w:rsidRPr="00F2048B">
                        <w:rPr>
                          <w:color w:val="262626" w:themeColor="text1" w:themeTint="D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262626" w:themeColor="text1" w:themeTint="D9"/>
                          <w:sz w:val="20"/>
                          <w:szCs w:val="20"/>
                        </w:rPr>
                        <w:t>to extend the lease, regilding</w:t>
                      </w:r>
                      <w:r w:rsidR="006D3B30" w:rsidRPr="00F2048B">
                        <w:rPr>
                          <w:color w:val="262626" w:themeColor="text1" w:themeTint="D9"/>
                          <w:sz w:val="20"/>
                          <w:szCs w:val="20"/>
                        </w:rPr>
                        <w:t>, appointments, renovations, etc</w:t>
                      </w:r>
                      <w:r w:rsidR="00DF4C68">
                        <w:rPr>
                          <w:color w:val="262626" w:themeColor="text1" w:themeTint="D9"/>
                          <w:sz w:val="20"/>
                          <w:szCs w:val="20"/>
                        </w:rPr>
                        <w:t>.</w:t>
                      </w:r>
                      <w:r w:rsidR="006D3B30" w:rsidRPr="00F2048B">
                        <w:rPr>
                          <w:color w:val="262626" w:themeColor="text1" w:themeTint="D9"/>
                          <w:sz w:val="20"/>
                          <w:szCs w:val="20"/>
                        </w:rPr>
                        <w:t xml:space="preserve">  Our range of memorials continually evolve and may not </w:t>
                      </w:r>
                      <w:r w:rsidR="00FA3ECF" w:rsidRPr="00F2048B">
                        <w:rPr>
                          <w:color w:val="262626" w:themeColor="text1" w:themeTint="D9"/>
                          <w:sz w:val="20"/>
                          <w:szCs w:val="20"/>
                        </w:rPr>
                        <w:t xml:space="preserve">always </w:t>
                      </w:r>
                      <w:r w:rsidR="006D3B30" w:rsidRPr="00F2048B">
                        <w:rPr>
                          <w:color w:val="262626" w:themeColor="text1" w:themeTint="D9"/>
                          <w:sz w:val="20"/>
                          <w:szCs w:val="20"/>
                        </w:rPr>
                        <w:t>be available, are subject to availability or may vary slightly to those advertised.  For current information and advice please contact Cheltenham Bereavement Services.  Thank you.</w:t>
                      </w:r>
                    </w:p>
                    <w:p w14:paraId="5469944C" w14:textId="77777777" w:rsidR="006D3B30" w:rsidRDefault="006D3B30" w:rsidP="00AA559D"/>
                  </w:txbxContent>
                </v:textbox>
                <w10:wrap anchorx="margin"/>
              </v:roundrect>
            </w:pict>
          </mc:Fallback>
        </mc:AlternateContent>
      </w:r>
    </w:p>
    <w:p w14:paraId="6C1CD2C1" w14:textId="77777777" w:rsidR="00CA4206" w:rsidRDefault="00CA4206"/>
    <w:p w14:paraId="28CE1593" w14:textId="77777777" w:rsidR="00432724" w:rsidRDefault="00432724"/>
    <w:p w14:paraId="051E6BC4" w14:textId="77777777" w:rsidR="00F2048B" w:rsidRDefault="00F2048B">
      <w:pPr>
        <w:rPr>
          <w:sz w:val="20"/>
          <w:szCs w:val="20"/>
        </w:rPr>
      </w:pPr>
    </w:p>
    <w:p w14:paraId="7B18FCFD" w14:textId="77777777" w:rsidR="004B1995" w:rsidRDefault="004B1995">
      <w:pPr>
        <w:rPr>
          <w:sz w:val="20"/>
          <w:szCs w:val="20"/>
        </w:rPr>
      </w:pPr>
    </w:p>
    <w:tbl>
      <w:tblPr>
        <w:tblStyle w:val="TableGrid"/>
        <w:tblW w:w="6925" w:type="dxa"/>
        <w:tblLook w:val="04A0" w:firstRow="1" w:lastRow="0" w:firstColumn="1" w:lastColumn="0" w:noHBand="0" w:noVBand="1"/>
      </w:tblPr>
      <w:tblGrid>
        <w:gridCol w:w="1615"/>
        <w:gridCol w:w="1980"/>
        <w:gridCol w:w="1710"/>
        <w:gridCol w:w="1620"/>
      </w:tblGrid>
      <w:tr w:rsidR="00544869" w:rsidRPr="00C43B81" w14:paraId="5CD4125C" w14:textId="77777777" w:rsidTr="00F2048B">
        <w:trPr>
          <w:trHeight w:val="280"/>
        </w:trPr>
        <w:tc>
          <w:tcPr>
            <w:tcW w:w="3595" w:type="dxa"/>
            <w:gridSpan w:val="2"/>
            <w:shd w:val="clear" w:color="auto" w:fill="FFF2CC" w:themeFill="accent4" w:themeFillTint="33"/>
            <w:noWrap/>
            <w:vAlign w:val="center"/>
          </w:tcPr>
          <w:p w14:paraId="08AE7E5C" w14:textId="77777777" w:rsidR="00544869" w:rsidRPr="003576D5" w:rsidRDefault="00544869" w:rsidP="0041282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BABY MEMORIAL GRANITE PLAQUE</w:t>
            </w:r>
          </w:p>
        </w:tc>
        <w:tc>
          <w:tcPr>
            <w:tcW w:w="1710" w:type="dxa"/>
            <w:vAlign w:val="center"/>
          </w:tcPr>
          <w:p w14:paraId="29323A0F" w14:textId="77777777" w:rsidR="00544869" w:rsidRPr="00C43B81" w:rsidRDefault="00544869" w:rsidP="004128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Mother &amp; Baby</w:t>
            </w:r>
          </w:p>
        </w:tc>
        <w:tc>
          <w:tcPr>
            <w:tcW w:w="1620" w:type="dxa"/>
            <w:vAlign w:val="center"/>
          </w:tcPr>
          <w:p w14:paraId="06EA127E" w14:textId="77777777" w:rsidR="00544869" w:rsidRPr="001B26BB" w:rsidRDefault="00544869" w:rsidP="00412823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Wishing Well</w:t>
            </w:r>
          </w:p>
        </w:tc>
      </w:tr>
      <w:tr w:rsidR="00B816FC" w:rsidRPr="00C43B81" w14:paraId="5603DE7B" w14:textId="77777777" w:rsidTr="00F2048B">
        <w:trPr>
          <w:trHeight w:val="280"/>
        </w:trPr>
        <w:tc>
          <w:tcPr>
            <w:tcW w:w="1615" w:type="dxa"/>
            <w:tcBorders>
              <w:bottom w:val="single" w:sz="18" w:space="0" w:color="auto"/>
            </w:tcBorders>
            <w:noWrap/>
            <w:vAlign w:val="center"/>
            <w:hideMark/>
          </w:tcPr>
          <w:p w14:paraId="4ED1422A" w14:textId="77777777" w:rsidR="00B816FC" w:rsidRPr="00C43B81" w:rsidRDefault="00B816FC" w:rsidP="004128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years lease</w:t>
            </w:r>
          </w:p>
        </w:tc>
        <w:tc>
          <w:tcPr>
            <w:tcW w:w="1980" w:type="dxa"/>
            <w:tcBorders>
              <w:bottom w:val="single" w:sz="18" w:space="0" w:color="auto"/>
            </w:tcBorders>
            <w:vAlign w:val="center"/>
          </w:tcPr>
          <w:p w14:paraId="4CE430EE" w14:textId="77777777" w:rsidR="00B816FC" w:rsidRPr="00C43B81" w:rsidRDefault="00B816FC" w:rsidP="004128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6” x 3” plaque</w:t>
            </w:r>
          </w:p>
        </w:tc>
        <w:tc>
          <w:tcPr>
            <w:tcW w:w="3330" w:type="dxa"/>
            <w:gridSpan w:val="2"/>
            <w:tcBorders>
              <w:bottom w:val="single" w:sz="18" w:space="0" w:color="auto"/>
            </w:tcBorders>
            <w:vAlign w:val="center"/>
          </w:tcPr>
          <w:p w14:paraId="6935F4F9" w14:textId="77777777" w:rsidR="00B816FC" w:rsidRPr="00C43B81" w:rsidRDefault="00B816FC" w:rsidP="00B81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£2</w:t>
            </w:r>
            <w:r w:rsidR="00DF4C68">
              <w:rPr>
                <w:sz w:val="20"/>
                <w:szCs w:val="20"/>
              </w:rPr>
              <w:t>70</w:t>
            </w:r>
          </w:p>
        </w:tc>
      </w:tr>
      <w:tr w:rsidR="00544869" w:rsidRPr="00544869" w14:paraId="08A8E652" w14:textId="77777777" w:rsidTr="00F2048B">
        <w:trPr>
          <w:trHeight w:val="280"/>
        </w:trPr>
        <w:tc>
          <w:tcPr>
            <w:tcW w:w="3595" w:type="dxa"/>
            <w:gridSpan w:val="2"/>
            <w:tcBorders>
              <w:top w:val="single" w:sz="18" w:space="0" w:color="auto"/>
            </w:tcBorders>
            <w:noWrap/>
            <w:vAlign w:val="center"/>
          </w:tcPr>
          <w:p w14:paraId="6D7AEF58" w14:textId="77777777" w:rsidR="00544869" w:rsidRPr="00544869" w:rsidRDefault="00544869" w:rsidP="00412823">
            <w:pPr>
              <w:rPr>
                <w:rFonts w:eastAsia="Times New Roman" w:cs="Leelawadee"/>
                <w:color w:val="000000"/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</w:rPr>
              <w:t>Teddy Memorial</w:t>
            </w:r>
          </w:p>
        </w:tc>
        <w:tc>
          <w:tcPr>
            <w:tcW w:w="1710" w:type="dxa"/>
            <w:tcBorders>
              <w:top w:val="single" w:sz="18" w:space="0" w:color="auto"/>
            </w:tcBorders>
            <w:vAlign w:val="center"/>
          </w:tcPr>
          <w:p w14:paraId="203CFAEE" w14:textId="77777777" w:rsidR="00544869" w:rsidRPr="00544869" w:rsidRDefault="00544869" w:rsidP="004128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Without design</w:t>
            </w:r>
          </w:p>
        </w:tc>
        <w:tc>
          <w:tcPr>
            <w:tcW w:w="1620" w:type="dxa"/>
            <w:tcBorders>
              <w:top w:val="single" w:sz="18" w:space="0" w:color="auto"/>
            </w:tcBorders>
            <w:vAlign w:val="center"/>
          </w:tcPr>
          <w:p w14:paraId="5E734EF5" w14:textId="77777777" w:rsidR="00544869" w:rsidRDefault="00544869" w:rsidP="004128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With design</w:t>
            </w:r>
          </w:p>
        </w:tc>
      </w:tr>
      <w:tr w:rsidR="00544869" w:rsidRPr="00544869" w14:paraId="2F4476A1" w14:textId="77777777" w:rsidTr="00F2048B">
        <w:trPr>
          <w:trHeight w:val="280"/>
        </w:trPr>
        <w:tc>
          <w:tcPr>
            <w:tcW w:w="1615" w:type="dxa"/>
            <w:vMerge w:val="restart"/>
            <w:noWrap/>
            <w:vAlign w:val="center"/>
            <w:hideMark/>
          </w:tcPr>
          <w:p w14:paraId="52989F0C" w14:textId="77777777" w:rsidR="00544869" w:rsidRPr="00544869" w:rsidRDefault="00544869" w:rsidP="004128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years lease</w:t>
            </w:r>
          </w:p>
        </w:tc>
        <w:tc>
          <w:tcPr>
            <w:tcW w:w="1980" w:type="dxa"/>
            <w:vAlign w:val="center"/>
          </w:tcPr>
          <w:p w14:paraId="441A5F3C" w14:textId="77777777" w:rsidR="00544869" w:rsidRPr="00544869" w:rsidRDefault="00544869" w:rsidP="00412823">
            <w:pPr>
              <w:rPr>
                <w:sz w:val="20"/>
                <w:szCs w:val="20"/>
              </w:rPr>
            </w:pPr>
            <w:r w:rsidRPr="00544869">
              <w:rPr>
                <w:sz w:val="20"/>
                <w:szCs w:val="20"/>
              </w:rPr>
              <w:t>6” x 3” plaque</w:t>
            </w:r>
          </w:p>
        </w:tc>
        <w:tc>
          <w:tcPr>
            <w:tcW w:w="1710" w:type="dxa"/>
            <w:vAlign w:val="center"/>
          </w:tcPr>
          <w:p w14:paraId="42C44C66" w14:textId="77777777" w:rsidR="00544869" w:rsidRPr="00544869" w:rsidRDefault="00B816FC" w:rsidP="004128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£2</w:t>
            </w:r>
            <w:r w:rsidR="00DF4C68">
              <w:rPr>
                <w:sz w:val="20"/>
                <w:szCs w:val="20"/>
              </w:rPr>
              <w:t>70</w:t>
            </w:r>
          </w:p>
        </w:tc>
        <w:tc>
          <w:tcPr>
            <w:tcW w:w="1620" w:type="dxa"/>
            <w:vAlign w:val="center"/>
          </w:tcPr>
          <w:p w14:paraId="7FB3C974" w14:textId="77777777" w:rsidR="00544869" w:rsidRPr="00544869" w:rsidRDefault="00B816FC" w:rsidP="004128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544869" w:rsidRPr="00544869" w14:paraId="060F3D8B" w14:textId="77777777" w:rsidTr="00F2048B">
        <w:trPr>
          <w:trHeight w:val="280"/>
        </w:trPr>
        <w:tc>
          <w:tcPr>
            <w:tcW w:w="1615" w:type="dxa"/>
            <w:vMerge/>
            <w:noWrap/>
            <w:vAlign w:val="center"/>
          </w:tcPr>
          <w:p w14:paraId="7087D255" w14:textId="77777777" w:rsidR="00544869" w:rsidRPr="00544869" w:rsidRDefault="00544869" w:rsidP="00412823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259CEA89" w14:textId="77777777" w:rsidR="00544869" w:rsidRPr="00544869" w:rsidRDefault="00544869" w:rsidP="00412823">
            <w:pPr>
              <w:rPr>
                <w:rFonts w:eastAsia="Times New Roman" w:cs="Leelawadee"/>
                <w:color w:val="000000"/>
                <w:sz w:val="20"/>
                <w:szCs w:val="20"/>
                <w:lang w:eastAsia="en-GB"/>
              </w:rPr>
            </w:pPr>
            <w:r w:rsidRPr="00544869">
              <w:rPr>
                <w:rFonts w:eastAsia="Times New Roman" w:cs="Leelawadee"/>
                <w:color w:val="000000"/>
                <w:sz w:val="20"/>
                <w:szCs w:val="20"/>
                <w:lang w:eastAsia="en-GB"/>
              </w:rPr>
              <w:t>7¼" x 3</w:t>
            </w:r>
            <w:r>
              <w:rPr>
                <w:rFonts w:eastAsia="Times New Roman" w:cs="Leelawadee"/>
                <w:color w:val="000000"/>
                <w:sz w:val="20"/>
                <w:szCs w:val="20"/>
                <w:lang w:eastAsia="en-GB"/>
              </w:rPr>
              <w:t>” plaque</w:t>
            </w:r>
          </w:p>
        </w:tc>
        <w:tc>
          <w:tcPr>
            <w:tcW w:w="1710" w:type="dxa"/>
            <w:vAlign w:val="center"/>
          </w:tcPr>
          <w:p w14:paraId="0FDE53BA" w14:textId="77777777" w:rsidR="00544869" w:rsidRPr="00544869" w:rsidRDefault="00B816FC" w:rsidP="004128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£3</w:t>
            </w:r>
            <w:r w:rsidR="00DF4C68">
              <w:rPr>
                <w:sz w:val="20"/>
                <w:szCs w:val="20"/>
              </w:rPr>
              <w:t>30</w:t>
            </w:r>
          </w:p>
        </w:tc>
        <w:tc>
          <w:tcPr>
            <w:tcW w:w="1620" w:type="dxa"/>
            <w:vAlign w:val="center"/>
          </w:tcPr>
          <w:p w14:paraId="5F3EC4C2" w14:textId="77777777" w:rsidR="00544869" w:rsidRDefault="00B816FC" w:rsidP="004128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544869" w:rsidRPr="00544869" w14:paraId="68F6093E" w14:textId="77777777" w:rsidTr="00F2048B">
        <w:trPr>
          <w:trHeight w:val="280"/>
        </w:trPr>
        <w:tc>
          <w:tcPr>
            <w:tcW w:w="1615" w:type="dxa"/>
            <w:vMerge/>
            <w:noWrap/>
            <w:vAlign w:val="center"/>
          </w:tcPr>
          <w:p w14:paraId="11B8A2AA" w14:textId="77777777" w:rsidR="00544869" w:rsidRPr="00544869" w:rsidRDefault="00544869" w:rsidP="00412823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73450AD4" w14:textId="77777777" w:rsidR="00544869" w:rsidRPr="00544869" w:rsidRDefault="00544869" w:rsidP="00412823">
            <w:pPr>
              <w:rPr>
                <w:rFonts w:eastAsia="Times New Roman" w:cs="Leelawadee"/>
                <w:color w:val="000000"/>
                <w:sz w:val="20"/>
                <w:szCs w:val="20"/>
                <w:lang w:eastAsia="en-GB"/>
              </w:rPr>
            </w:pPr>
            <w:r w:rsidRPr="00544869">
              <w:rPr>
                <w:rFonts w:eastAsia="Times New Roman" w:cs="Leelawadee"/>
                <w:color w:val="000000"/>
                <w:sz w:val="20"/>
                <w:szCs w:val="20"/>
                <w:lang w:eastAsia="en-GB"/>
              </w:rPr>
              <w:t xml:space="preserve">8½" X 3"  </w:t>
            </w:r>
          </w:p>
        </w:tc>
        <w:tc>
          <w:tcPr>
            <w:tcW w:w="1710" w:type="dxa"/>
            <w:vAlign w:val="center"/>
          </w:tcPr>
          <w:p w14:paraId="3ABD5443" w14:textId="77777777" w:rsidR="00544869" w:rsidRPr="00544869" w:rsidRDefault="00544869" w:rsidP="004128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</w:t>
            </w:r>
            <w:r w:rsidR="00B816FC">
              <w:rPr>
                <w:sz w:val="20"/>
                <w:szCs w:val="20"/>
              </w:rPr>
              <w:t>3</w:t>
            </w:r>
            <w:r w:rsidR="00DF4C68">
              <w:rPr>
                <w:sz w:val="20"/>
                <w:szCs w:val="20"/>
              </w:rPr>
              <w:t>90</w:t>
            </w:r>
          </w:p>
        </w:tc>
        <w:tc>
          <w:tcPr>
            <w:tcW w:w="1620" w:type="dxa"/>
            <w:vAlign w:val="center"/>
          </w:tcPr>
          <w:p w14:paraId="0C5661E3" w14:textId="77777777" w:rsidR="00544869" w:rsidRDefault="00544869" w:rsidP="004128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</w:t>
            </w:r>
            <w:r w:rsidR="00B816FC">
              <w:rPr>
                <w:sz w:val="20"/>
                <w:szCs w:val="20"/>
              </w:rPr>
              <w:t>4</w:t>
            </w:r>
            <w:r w:rsidR="00DF4C68">
              <w:rPr>
                <w:sz w:val="20"/>
                <w:szCs w:val="20"/>
              </w:rPr>
              <w:t>40</w:t>
            </w:r>
          </w:p>
        </w:tc>
      </w:tr>
      <w:tr w:rsidR="00544869" w:rsidRPr="00544869" w14:paraId="79FF87C3" w14:textId="77777777" w:rsidTr="00F2048B">
        <w:trPr>
          <w:trHeight w:val="280"/>
        </w:trPr>
        <w:tc>
          <w:tcPr>
            <w:tcW w:w="1615" w:type="dxa"/>
            <w:vMerge/>
            <w:noWrap/>
            <w:vAlign w:val="center"/>
          </w:tcPr>
          <w:p w14:paraId="41CD902D" w14:textId="77777777" w:rsidR="00544869" w:rsidRPr="00544869" w:rsidRDefault="00544869" w:rsidP="00412823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0620E378" w14:textId="77777777" w:rsidR="00544869" w:rsidRPr="00544869" w:rsidRDefault="00544869" w:rsidP="00412823">
            <w:pPr>
              <w:rPr>
                <w:rFonts w:eastAsia="Times New Roman" w:cs="Leelawadee"/>
                <w:color w:val="000000"/>
                <w:sz w:val="20"/>
                <w:szCs w:val="20"/>
                <w:lang w:eastAsia="en-GB"/>
              </w:rPr>
            </w:pPr>
            <w:r w:rsidRPr="00544869">
              <w:rPr>
                <w:rFonts w:eastAsia="Times New Roman" w:cs="Leelawadee"/>
                <w:color w:val="000000"/>
                <w:sz w:val="20"/>
                <w:szCs w:val="20"/>
                <w:lang w:eastAsia="en-GB"/>
              </w:rPr>
              <w:t>9¾" x 3</w:t>
            </w:r>
            <w:r>
              <w:rPr>
                <w:rFonts w:eastAsia="Times New Roman" w:cs="Leelawadee"/>
                <w:color w:val="000000"/>
                <w:sz w:val="20"/>
                <w:szCs w:val="20"/>
                <w:lang w:eastAsia="en-GB"/>
              </w:rPr>
              <w:t>”</w:t>
            </w:r>
          </w:p>
        </w:tc>
        <w:tc>
          <w:tcPr>
            <w:tcW w:w="1710" w:type="dxa"/>
            <w:vAlign w:val="center"/>
          </w:tcPr>
          <w:p w14:paraId="36C33342" w14:textId="77777777" w:rsidR="00544869" w:rsidRPr="00544869" w:rsidRDefault="00544869" w:rsidP="004128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</w:t>
            </w:r>
            <w:r w:rsidR="00B816FC">
              <w:rPr>
                <w:sz w:val="20"/>
                <w:szCs w:val="20"/>
              </w:rPr>
              <w:t>4</w:t>
            </w:r>
            <w:r w:rsidR="00DF4C68">
              <w:rPr>
                <w:sz w:val="20"/>
                <w:szCs w:val="20"/>
              </w:rPr>
              <w:t>50</w:t>
            </w:r>
          </w:p>
        </w:tc>
        <w:tc>
          <w:tcPr>
            <w:tcW w:w="1620" w:type="dxa"/>
            <w:vAlign w:val="center"/>
          </w:tcPr>
          <w:p w14:paraId="79923B72" w14:textId="77777777" w:rsidR="00544869" w:rsidRDefault="00544869" w:rsidP="004128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</w:t>
            </w:r>
            <w:r w:rsidR="00DF4C68">
              <w:rPr>
                <w:sz w:val="20"/>
                <w:szCs w:val="20"/>
              </w:rPr>
              <w:t>500</w:t>
            </w:r>
          </w:p>
        </w:tc>
      </w:tr>
      <w:tr w:rsidR="00544869" w:rsidRPr="00544869" w14:paraId="2065E4EC" w14:textId="77777777" w:rsidTr="00F2048B">
        <w:trPr>
          <w:trHeight w:val="280"/>
        </w:trPr>
        <w:tc>
          <w:tcPr>
            <w:tcW w:w="1615" w:type="dxa"/>
            <w:vMerge/>
            <w:noWrap/>
            <w:vAlign w:val="center"/>
          </w:tcPr>
          <w:p w14:paraId="5B082DB6" w14:textId="77777777" w:rsidR="00544869" w:rsidRPr="00544869" w:rsidRDefault="00544869" w:rsidP="00412823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63CE9248" w14:textId="77777777" w:rsidR="00544869" w:rsidRPr="00544869" w:rsidRDefault="00544869" w:rsidP="00412823">
            <w:pPr>
              <w:rPr>
                <w:rFonts w:eastAsia="Times New Roman" w:cs="Leelawadee"/>
                <w:color w:val="000000"/>
                <w:sz w:val="20"/>
                <w:szCs w:val="20"/>
                <w:lang w:eastAsia="en-GB"/>
              </w:rPr>
            </w:pPr>
            <w:r w:rsidRPr="00544869">
              <w:rPr>
                <w:rFonts w:eastAsia="Times New Roman" w:cs="Leelawadee"/>
                <w:color w:val="000000"/>
                <w:sz w:val="20"/>
                <w:szCs w:val="20"/>
                <w:lang w:eastAsia="en-GB"/>
              </w:rPr>
              <w:t xml:space="preserve">11" x 3"  </w:t>
            </w:r>
          </w:p>
        </w:tc>
        <w:tc>
          <w:tcPr>
            <w:tcW w:w="1710" w:type="dxa"/>
            <w:vAlign w:val="center"/>
          </w:tcPr>
          <w:p w14:paraId="06CEB4F8" w14:textId="77777777" w:rsidR="00544869" w:rsidRPr="00544869" w:rsidRDefault="00544869" w:rsidP="004128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</w:t>
            </w:r>
            <w:r w:rsidR="00DF4C68">
              <w:rPr>
                <w:sz w:val="20"/>
                <w:szCs w:val="20"/>
              </w:rPr>
              <w:t>500</w:t>
            </w:r>
          </w:p>
        </w:tc>
        <w:tc>
          <w:tcPr>
            <w:tcW w:w="1620" w:type="dxa"/>
            <w:vAlign w:val="center"/>
          </w:tcPr>
          <w:p w14:paraId="43013548" w14:textId="77777777" w:rsidR="00544869" w:rsidRDefault="00544869" w:rsidP="004128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</w:t>
            </w:r>
            <w:r w:rsidR="00B816FC">
              <w:rPr>
                <w:sz w:val="20"/>
                <w:szCs w:val="20"/>
              </w:rPr>
              <w:t>5</w:t>
            </w:r>
            <w:r w:rsidR="00DF4C68">
              <w:rPr>
                <w:sz w:val="20"/>
                <w:szCs w:val="20"/>
              </w:rPr>
              <w:t>60</w:t>
            </w:r>
          </w:p>
        </w:tc>
      </w:tr>
      <w:tr w:rsidR="00B816FC" w:rsidRPr="00544869" w14:paraId="41F29C61" w14:textId="77777777" w:rsidTr="00F2048B">
        <w:trPr>
          <w:trHeight w:val="280"/>
        </w:trPr>
        <w:tc>
          <w:tcPr>
            <w:tcW w:w="5305" w:type="dxa"/>
            <w:gridSpan w:val="3"/>
            <w:noWrap/>
            <w:vAlign w:val="center"/>
          </w:tcPr>
          <w:p w14:paraId="000BFC71" w14:textId="77777777" w:rsidR="00B816FC" w:rsidRDefault="00B816FC" w:rsidP="004128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Renewal of lease for additional 10 years on all granite plaques</w:t>
            </w:r>
          </w:p>
        </w:tc>
        <w:tc>
          <w:tcPr>
            <w:tcW w:w="1620" w:type="dxa"/>
            <w:vAlign w:val="center"/>
          </w:tcPr>
          <w:p w14:paraId="66E03232" w14:textId="77777777" w:rsidR="00B816FC" w:rsidRDefault="00B816FC" w:rsidP="004128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</w:t>
            </w:r>
            <w:r w:rsidR="00DF4C68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0</w:t>
            </w:r>
          </w:p>
        </w:tc>
      </w:tr>
    </w:tbl>
    <w:p w14:paraId="13661227" w14:textId="77777777" w:rsidR="00CF7C3D" w:rsidRPr="001B5F58" w:rsidRDefault="00CF7C3D">
      <w:pPr>
        <w:rPr>
          <w:sz w:val="20"/>
          <w:szCs w:val="20"/>
        </w:rPr>
      </w:pPr>
    </w:p>
    <w:tbl>
      <w:tblPr>
        <w:tblStyle w:val="TableGrid"/>
        <w:tblW w:w="6925" w:type="dxa"/>
        <w:tblLook w:val="04A0" w:firstRow="1" w:lastRow="0" w:firstColumn="1" w:lastColumn="0" w:noHBand="0" w:noVBand="1"/>
      </w:tblPr>
      <w:tblGrid>
        <w:gridCol w:w="5935"/>
        <w:gridCol w:w="990"/>
      </w:tblGrid>
      <w:tr w:rsidR="007816C3" w:rsidRPr="00544869" w14:paraId="57A7FF4E" w14:textId="77777777" w:rsidTr="00F2048B">
        <w:trPr>
          <w:trHeight w:val="280"/>
        </w:trPr>
        <w:tc>
          <w:tcPr>
            <w:tcW w:w="5935" w:type="dxa"/>
            <w:shd w:val="clear" w:color="auto" w:fill="FFF2CC" w:themeFill="accent4" w:themeFillTint="33"/>
            <w:noWrap/>
            <w:vAlign w:val="center"/>
          </w:tcPr>
          <w:p w14:paraId="4DD31EA2" w14:textId="77777777" w:rsidR="007816C3" w:rsidRDefault="007816C3" w:rsidP="00412823">
            <w:pPr>
              <w:rPr>
                <w:sz w:val="20"/>
                <w:szCs w:val="20"/>
              </w:rPr>
            </w:pPr>
            <w:r w:rsidRPr="00BE2BB2">
              <w:rPr>
                <w:b/>
                <w:bCs/>
                <w:sz w:val="20"/>
                <w:szCs w:val="20"/>
              </w:rPr>
              <w:t>TOADSTOOLS</w:t>
            </w:r>
            <w:r w:rsidR="00BE2BB2">
              <w:rPr>
                <w:sz w:val="20"/>
                <w:szCs w:val="20"/>
              </w:rPr>
              <w:t xml:space="preserve"> granite circular tablet</w:t>
            </w:r>
          </w:p>
        </w:tc>
        <w:tc>
          <w:tcPr>
            <w:tcW w:w="990" w:type="dxa"/>
            <w:vAlign w:val="center"/>
          </w:tcPr>
          <w:p w14:paraId="374B1D18" w14:textId="77777777" w:rsidR="007816C3" w:rsidRDefault="007816C3" w:rsidP="00412823">
            <w:pPr>
              <w:rPr>
                <w:sz w:val="20"/>
                <w:szCs w:val="20"/>
              </w:rPr>
            </w:pPr>
          </w:p>
        </w:tc>
      </w:tr>
      <w:tr w:rsidR="007816C3" w:rsidRPr="00544869" w14:paraId="78C18787" w14:textId="77777777" w:rsidTr="00F2048B">
        <w:trPr>
          <w:trHeight w:val="280"/>
        </w:trPr>
        <w:tc>
          <w:tcPr>
            <w:tcW w:w="5935" w:type="dxa"/>
            <w:noWrap/>
            <w:vAlign w:val="center"/>
          </w:tcPr>
          <w:p w14:paraId="62FA2827" w14:textId="77777777" w:rsidR="007816C3" w:rsidRDefault="00BE2BB2" w:rsidP="004128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years lease to include inscription and scattering/interment</w:t>
            </w:r>
          </w:p>
        </w:tc>
        <w:tc>
          <w:tcPr>
            <w:tcW w:w="990" w:type="dxa"/>
            <w:vAlign w:val="center"/>
          </w:tcPr>
          <w:p w14:paraId="31E351AF" w14:textId="77777777" w:rsidR="007816C3" w:rsidRDefault="00BE2BB2" w:rsidP="004128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£3</w:t>
            </w:r>
            <w:r w:rsidR="00DF4C68">
              <w:rPr>
                <w:sz w:val="20"/>
                <w:szCs w:val="20"/>
              </w:rPr>
              <w:t>20</w:t>
            </w:r>
          </w:p>
        </w:tc>
      </w:tr>
      <w:tr w:rsidR="00BE2BB2" w:rsidRPr="00544869" w14:paraId="66FA30CD" w14:textId="77777777" w:rsidTr="00F2048B">
        <w:trPr>
          <w:trHeight w:val="280"/>
        </w:trPr>
        <w:tc>
          <w:tcPr>
            <w:tcW w:w="5935" w:type="dxa"/>
            <w:noWrap/>
            <w:vAlign w:val="center"/>
          </w:tcPr>
          <w:p w14:paraId="337947E5" w14:textId="77777777" w:rsidR="00BE2BB2" w:rsidRDefault="00BE2BB2" w:rsidP="004128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Renewal of lease for additional 10 years</w:t>
            </w:r>
          </w:p>
        </w:tc>
        <w:tc>
          <w:tcPr>
            <w:tcW w:w="990" w:type="dxa"/>
            <w:vAlign w:val="center"/>
          </w:tcPr>
          <w:p w14:paraId="4EC7EDCA" w14:textId="77777777" w:rsidR="00BE2BB2" w:rsidRDefault="00BE2BB2" w:rsidP="004128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</w:t>
            </w:r>
            <w:r w:rsidR="00DF4C68">
              <w:rPr>
                <w:sz w:val="20"/>
                <w:szCs w:val="20"/>
              </w:rPr>
              <w:t>70</w:t>
            </w:r>
          </w:p>
        </w:tc>
      </w:tr>
    </w:tbl>
    <w:p w14:paraId="272F212F" w14:textId="77777777" w:rsidR="00E13965" w:rsidRPr="00E13965" w:rsidRDefault="00E13965">
      <w:pPr>
        <w:rPr>
          <w:sz w:val="20"/>
          <w:szCs w:val="20"/>
        </w:rPr>
      </w:pPr>
    </w:p>
    <w:tbl>
      <w:tblPr>
        <w:tblStyle w:val="TableGrid"/>
        <w:tblW w:w="6925" w:type="dxa"/>
        <w:tblLook w:val="04A0" w:firstRow="1" w:lastRow="0" w:firstColumn="1" w:lastColumn="0" w:noHBand="0" w:noVBand="1"/>
      </w:tblPr>
      <w:tblGrid>
        <w:gridCol w:w="4135"/>
        <w:gridCol w:w="1260"/>
        <w:gridCol w:w="1530"/>
      </w:tblGrid>
      <w:tr w:rsidR="00B661F4" w:rsidRPr="006D3B30" w14:paraId="10878686" w14:textId="77777777" w:rsidTr="00F2048B">
        <w:tc>
          <w:tcPr>
            <w:tcW w:w="413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618D373" w14:textId="77777777" w:rsidR="00B661F4" w:rsidRPr="008148ED" w:rsidRDefault="00DF4C68" w:rsidP="00B95FD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BARBICAN KERB BLOCK</w:t>
            </w:r>
            <w:r w:rsidR="00B661F4">
              <w:rPr>
                <w:b/>
                <w:bCs/>
                <w:sz w:val="20"/>
                <w:szCs w:val="20"/>
              </w:rPr>
              <w:t xml:space="preserve"> FOETAL GRAVE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174D8A5" w14:textId="77777777" w:rsidR="00B661F4" w:rsidRPr="006D3B30" w:rsidRDefault="00B661F4" w:rsidP="00B95F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Immediate Use</w:t>
            </w:r>
          </w:p>
        </w:tc>
        <w:tc>
          <w:tcPr>
            <w:tcW w:w="1530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4AA7DAB4" w14:textId="77777777" w:rsidR="00B661F4" w:rsidRDefault="00B661F4" w:rsidP="00B95F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Extend Lease</w:t>
            </w:r>
          </w:p>
          <w:p w14:paraId="247DFE0A" w14:textId="77777777" w:rsidR="00B661F4" w:rsidRPr="006D3B30" w:rsidRDefault="00B661F4" w:rsidP="00B95FD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 25 years</w:t>
            </w:r>
          </w:p>
        </w:tc>
      </w:tr>
      <w:tr w:rsidR="00B661F4" w:rsidRPr="006D3B30" w14:paraId="34406C55" w14:textId="77777777" w:rsidTr="00F2048B">
        <w:trPr>
          <w:trHeight w:val="488"/>
        </w:trPr>
        <w:tc>
          <w:tcPr>
            <w:tcW w:w="4135" w:type="dxa"/>
            <w:tcBorders>
              <w:bottom w:val="single" w:sz="4" w:space="0" w:color="auto"/>
            </w:tcBorders>
            <w:vAlign w:val="center"/>
          </w:tcPr>
          <w:p w14:paraId="3A4081B2" w14:textId="77777777" w:rsidR="00B661F4" w:rsidRDefault="00DF4C68" w:rsidP="00B95F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B661F4">
              <w:rPr>
                <w:sz w:val="20"/>
                <w:szCs w:val="20"/>
              </w:rPr>
              <w:t xml:space="preserve"> years lease, burial fee, memorial and inscription</w:t>
            </w:r>
          </w:p>
          <w:p w14:paraId="57BC5A49" w14:textId="77777777" w:rsidR="00B661F4" w:rsidRDefault="00B661F4" w:rsidP="00B95F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maximum coffin size 12”</w:t>
            </w:r>
            <w:r w:rsidRPr="00CB0ECB">
              <w:rPr>
                <w:sz w:val="20"/>
                <w:szCs w:val="20"/>
              </w:rPr>
              <w:t>x9</w:t>
            </w:r>
            <w:r>
              <w:rPr>
                <w:sz w:val="20"/>
                <w:szCs w:val="20"/>
              </w:rPr>
              <w:t>”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FE08D71" w14:textId="77777777" w:rsidR="00B661F4" w:rsidRPr="006D3B30" w:rsidRDefault="00B661F4" w:rsidP="00B95FD7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£6</w:t>
            </w:r>
            <w:r w:rsidR="00DF4C68">
              <w:rPr>
                <w:sz w:val="20"/>
                <w:szCs w:val="20"/>
              </w:rPr>
              <w:t>00</w:t>
            </w:r>
          </w:p>
        </w:tc>
        <w:tc>
          <w:tcPr>
            <w:tcW w:w="1530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149F099C" w14:textId="77777777" w:rsidR="00B661F4" w:rsidRPr="006D3B30" w:rsidRDefault="00B661F4" w:rsidP="00B95FD7">
            <w:pPr>
              <w:ind w:right="33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£2</w:t>
            </w:r>
            <w:r w:rsidR="00DF4C68">
              <w:rPr>
                <w:sz w:val="20"/>
                <w:szCs w:val="20"/>
              </w:rPr>
              <w:t>50</w:t>
            </w:r>
          </w:p>
        </w:tc>
      </w:tr>
    </w:tbl>
    <w:p w14:paraId="2688B75F" w14:textId="77777777" w:rsidR="003E6D2A" w:rsidRDefault="003E6D2A" w:rsidP="003E6D2A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4140"/>
        <w:gridCol w:w="1350"/>
        <w:gridCol w:w="16"/>
      </w:tblGrid>
      <w:tr w:rsidR="003E6D2A" w:rsidRPr="007B22B1" w14:paraId="2FB6DD40" w14:textId="77777777" w:rsidTr="001B5F58">
        <w:tc>
          <w:tcPr>
            <w:tcW w:w="6941" w:type="dxa"/>
            <w:gridSpan w:val="4"/>
            <w:shd w:val="clear" w:color="auto" w:fill="FFF2CC" w:themeFill="accent4" w:themeFillTint="33"/>
            <w:vAlign w:val="center"/>
          </w:tcPr>
          <w:p w14:paraId="65EF7DB8" w14:textId="77777777" w:rsidR="003E6D2A" w:rsidRPr="007B22B1" w:rsidRDefault="003E6D2A" w:rsidP="004B6A38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BENCH </w:t>
            </w:r>
            <w:r>
              <w:rPr>
                <w:sz w:val="20"/>
                <w:szCs w:val="20"/>
              </w:rPr>
              <w:t>includes first teak oil treatment for life of the bench which is approximately 20 years</w:t>
            </w:r>
          </w:p>
        </w:tc>
      </w:tr>
      <w:tr w:rsidR="001B5F58" w14:paraId="376723D7" w14:textId="77777777" w:rsidTr="0067010D">
        <w:trPr>
          <w:gridAfter w:val="1"/>
          <w:wAfter w:w="16" w:type="dxa"/>
          <w:trHeight w:val="576"/>
        </w:trPr>
        <w:tc>
          <w:tcPr>
            <w:tcW w:w="1435" w:type="dxa"/>
            <w:vAlign w:val="center"/>
          </w:tcPr>
          <w:p w14:paraId="1552BF30" w14:textId="77777777" w:rsidR="001B5F58" w:rsidRPr="00970453" w:rsidRDefault="00DF4C68" w:rsidP="00DF4C6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Teak B</w:t>
            </w:r>
            <w:r w:rsidR="001B5F58">
              <w:rPr>
                <w:b/>
                <w:bCs/>
                <w:sz w:val="20"/>
                <w:szCs w:val="20"/>
              </w:rPr>
              <w:t>ench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1B5F58"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</w:rPr>
              <w:t> </w:t>
            </w:r>
            <w:r w:rsidR="001B5F58">
              <w:rPr>
                <w:b/>
                <w:bCs/>
                <w:sz w:val="20"/>
                <w:szCs w:val="20"/>
              </w:rPr>
              <w:t>foot</w:t>
            </w:r>
          </w:p>
        </w:tc>
        <w:tc>
          <w:tcPr>
            <w:tcW w:w="4140" w:type="dxa"/>
            <w:vAlign w:val="center"/>
          </w:tcPr>
          <w:p w14:paraId="227D4D3C" w14:textId="77777777" w:rsidR="001B5F58" w:rsidRDefault="001B5F58" w:rsidP="004B6A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first treatment, hard standing and fixings and one plaque</w:t>
            </w:r>
            <w:r w:rsidR="00DF4C68">
              <w:rPr>
                <w:sz w:val="20"/>
                <w:szCs w:val="20"/>
              </w:rPr>
              <w:t>, either bronze or porcelain</w:t>
            </w:r>
            <w:r w:rsidR="0067010D">
              <w:rPr>
                <w:sz w:val="20"/>
                <w:szCs w:val="20"/>
              </w:rPr>
              <w:t>#</w:t>
            </w:r>
          </w:p>
        </w:tc>
        <w:tc>
          <w:tcPr>
            <w:tcW w:w="1350" w:type="dxa"/>
            <w:vAlign w:val="center"/>
          </w:tcPr>
          <w:p w14:paraId="3C08C480" w14:textId="77777777" w:rsidR="001B5F58" w:rsidRDefault="001B5F58" w:rsidP="004B6A38">
            <w:pPr>
              <w:tabs>
                <w:tab w:val="decimal" w:pos="7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</w:t>
            </w:r>
            <w:r w:rsidR="00DF4C68">
              <w:rPr>
                <w:sz w:val="20"/>
                <w:szCs w:val="20"/>
              </w:rPr>
              <w:t>800</w:t>
            </w:r>
          </w:p>
        </w:tc>
      </w:tr>
    </w:tbl>
    <w:p w14:paraId="0AD6B192" w14:textId="77777777" w:rsidR="00754D96" w:rsidRPr="0067010D" w:rsidRDefault="001B5F58" w:rsidP="0067010D">
      <w:pPr>
        <w:rPr>
          <w:b/>
          <w:bCs/>
          <w:sz w:val="20"/>
          <w:szCs w:val="20"/>
        </w:rPr>
      </w:pPr>
      <w:r w:rsidRPr="006D3B3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27047C" wp14:editId="410A0374">
                <wp:simplePos x="0" y="0"/>
                <wp:positionH relativeFrom="margin">
                  <wp:posOffset>-20955</wp:posOffset>
                </wp:positionH>
                <wp:positionV relativeFrom="margin">
                  <wp:posOffset>5355590</wp:posOffset>
                </wp:positionV>
                <wp:extent cx="4458970" cy="618490"/>
                <wp:effectExtent l="0" t="0" r="17780" b="1016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8970" cy="61849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EB405" w14:textId="77777777" w:rsidR="00EB7D19" w:rsidRPr="00EB7D19" w:rsidRDefault="00754D96" w:rsidP="00EB7D19">
                            <w:pPr>
                              <w:tabs>
                                <w:tab w:val="left" w:pos="3600"/>
                              </w:tabs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EB7D19">
                              <w:rPr>
                                <w:b/>
                                <w:bCs/>
                                <w:color w:val="262626" w:themeColor="text1" w:themeTint="D9"/>
                                <w:sz w:val="20"/>
                                <w:szCs w:val="20"/>
                              </w:rPr>
                              <w:t>Contact us</w:t>
                            </w:r>
                            <w:r w:rsidR="00EB7D19" w:rsidRPr="00EB7D19">
                              <w:rPr>
                                <w:b/>
                                <w:bCs/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B7D19">
                              <w:rPr>
                                <w:b/>
                                <w:bCs/>
                                <w:color w:val="262626" w:themeColor="text1" w:themeTint="D9"/>
                                <w:sz w:val="20"/>
                                <w:szCs w:val="20"/>
                              </w:rPr>
                              <w:tab/>
                            </w:r>
                            <w:r w:rsidR="00EB7D19" w:rsidRPr="00EB7D19">
                              <w:rPr>
                                <w:b/>
                                <w:bCs/>
                                <w:color w:val="262626" w:themeColor="text1" w:themeTint="D9"/>
                                <w:sz w:val="20"/>
                                <w:szCs w:val="20"/>
                              </w:rPr>
                              <w:t>t:</w:t>
                            </w:r>
                            <w:r w:rsidR="00EB7D19" w:rsidRPr="00EB7D19"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 01242 244 245</w:t>
                            </w:r>
                          </w:p>
                          <w:p w14:paraId="565CFB42" w14:textId="77777777" w:rsidR="00754D96" w:rsidRPr="00EB7D19" w:rsidRDefault="00754D96" w:rsidP="00EB7D19">
                            <w:pPr>
                              <w:tabs>
                                <w:tab w:val="left" w:pos="3600"/>
                                <w:tab w:val="left" w:pos="4050"/>
                              </w:tabs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EB7D19"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  <w:t>Cheltenham Cemetery &amp; Crematorium</w:t>
                            </w:r>
                            <w:r w:rsidR="00EB7D19"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  <w:tab/>
                            </w:r>
                            <w:r w:rsidR="00EB7D19" w:rsidRPr="00EB7D19">
                              <w:rPr>
                                <w:b/>
                                <w:bCs/>
                                <w:color w:val="262626" w:themeColor="text1" w:themeTint="D9"/>
                                <w:sz w:val="20"/>
                                <w:szCs w:val="20"/>
                              </w:rPr>
                              <w:t>e:</w:t>
                            </w:r>
                            <w:r w:rsidR="00EB7D19" w:rsidRPr="00EB7D19"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7" w:history="1">
                              <w:r w:rsidR="00EB7D19" w:rsidRPr="00EB7D19">
                                <w:rPr>
                                  <w:rStyle w:val="Hyperlink"/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>cemetery@cheltenham.gov.uk</w:t>
                              </w:r>
                            </w:hyperlink>
                          </w:p>
                          <w:p w14:paraId="481FEBD7" w14:textId="77777777" w:rsidR="00EB7D19" w:rsidRPr="00EB7D19" w:rsidRDefault="00754D96" w:rsidP="00EB7D19">
                            <w:pPr>
                              <w:tabs>
                                <w:tab w:val="left" w:pos="3600"/>
                              </w:tabs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EB7D19"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  <w:t>Bouncers Lane, Cheltenham GL52 5JT</w:t>
                            </w:r>
                            <w:r w:rsidR="00EB7D19" w:rsidRPr="00EB7D19">
                              <w:rPr>
                                <w:b/>
                                <w:bCs/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B7D19">
                              <w:rPr>
                                <w:b/>
                                <w:bCs/>
                                <w:color w:val="262626" w:themeColor="text1" w:themeTint="D9"/>
                                <w:sz w:val="20"/>
                                <w:szCs w:val="20"/>
                              </w:rPr>
                              <w:tab/>
                            </w:r>
                            <w:r w:rsidR="00EB7D19" w:rsidRPr="00EB7D19">
                              <w:rPr>
                                <w:b/>
                                <w:bCs/>
                                <w:color w:val="262626" w:themeColor="text1" w:themeTint="D9"/>
                                <w:sz w:val="20"/>
                                <w:szCs w:val="20"/>
                              </w:rPr>
                              <w:t>w:</w:t>
                            </w:r>
                            <w:r w:rsidR="00EB7D19" w:rsidRPr="00EB7D19"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 cheltenhambereavement.co.uk</w:t>
                            </w:r>
                          </w:p>
                          <w:p w14:paraId="0BA78148" w14:textId="77777777" w:rsidR="00F2048B" w:rsidRPr="00EB7D19" w:rsidRDefault="00F2048B" w:rsidP="00EB7D19">
                            <w:pPr>
                              <w:tabs>
                                <w:tab w:val="left" w:pos="3780"/>
                              </w:tabs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  <w:p w14:paraId="34176965" w14:textId="77777777" w:rsidR="00EB7D19" w:rsidRDefault="00EB7D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27047C" id="Rectangle: Rounded Corners 4" o:spid="_x0000_s1027" style="position:absolute;margin-left:-1.65pt;margin-top:421.7pt;width:351.1pt;height:48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304EB405" w14:textId="77777777" w:rsidR="00EB7D19" w:rsidRPr="00EB7D19" w:rsidRDefault="00754D96" w:rsidP="00EB7D19">
                      <w:pPr>
                        <w:tabs>
                          <w:tab w:val="left" w:pos="3600"/>
                        </w:tabs>
                        <w:rPr>
                          <w:color w:val="262626" w:themeColor="text1" w:themeTint="D9"/>
                          <w:sz w:val="20"/>
                          <w:szCs w:val="20"/>
                        </w:rPr>
                      </w:pPr>
                      <w:r w:rsidRPr="00EB7D19">
                        <w:rPr>
                          <w:b/>
                          <w:bCs/>
                          <w:color w:val="262626" w:themeColor="text1" w:themeTint="D9"/>
                          <w:sz w:val="20"/>
                          <w:szCs w:val="20"/>
                        </w:rPr>
                        <w:t>Contact us</w:t>
                      </w:r>
                      <w:r w:rsidR="00EB7D19" w:rsidRPr="00EB7D19">
                        <w:rPr>
                          <w:b/>
                          <w:bCs/>
                          <w:color w:val="262626" w:themeColor="text1" w:themeTint="D9"/>
                          <w:sz w:val="20"/>
                          <w:szCs w:val="20"/>
                        </w:rPr>
                        <w:t xml:space="preserve"> </w:t>
                      </w:r>
                      <w:r w:rsidR="00EB7D19">
                        <w:rPr>
                          <w:b/>
                          <w:bCs/>
                          <w:color w:val="262626" w:themeColor="text1" w:themeTint="D9"/>
                          <w:sz w:val="20"/>
                          <w:szCs w:val="20"/>
                        </w:rPr>
                        <w:tab/>
                      </w:r>
                      <w:r w:rsidR="00EB7D19" w:rsidRPr="00EB7D19">
                        <w:rPr>
                          <w:b/>
                          <w:bCs/>
                          <w:color w:val="262626" w:themeColor="text1" w:themeTint="D9"/>
                          <w:sz w:val="20"/>
                          <w:szCs w:val="20"/>
                        </w:rPr>
                        <w:t>t:</w:t>
                      </w:r>
                      <w:r w:rsidR="00EB7D19" w:rsidRPr="00EB7D19">
                        <w:rPr>
                          <w:color w:val="262626" w:themeColor="text1" w:themeTint="D9"/>
                          <w:sz w:val="20"/>
                          <w:szCs w:val="20"/>
                        </w:rPr>
                        <w:t xml:space="preserve"> 01242 244 245</w:t>
                      </w:r>
                    </w:p>
                    <w:p w14:paraId="565CFB42" w14:textId="77777777" w:rsidR="00754D96" w:rsidRPr="00EB7D19" w:rsidRDefault="00754D96" w:rsidP="00EB7D19">
                      <w:pPr>
                        <w:tabs>
                          <w:tab w:val="left" w:pos="3600"/>
                          <w:tab w:val="left" w:pos="4050"/>
                        </w:tabs>
                        <w:rPr>
                          <w:color w:val="262626" w:themeColor="text1" w:themeTint="D9"/>
                          <w:sz w:val="20"/>
                          <w:szCs w:val="20"/>
                        </w:rPr>
                      </w:pPr>
                      <w:r w:rsidRPr="00EB7D19">
                        <w:rPr>
                          <w:color w:val="262626" w:themeColor="text1" w:themeTint="D9"/>
                          <w:sz w:val="20"/>
                          <w:szCs w:val="20"/>
                        </w:rPr>
                        <w:t>Cheltenham Cemetery &amp; Crematorium</w:t>
                      </w:r>
                      <w:r w:rsidR="00EB7D19">
                        <w:rPr>
                          <w:color w:val="262626" w:themeColor="text1" w:themeTint="D9"/>
                          <w:sz w:val="20"/>
                          <w:szCs w:val="20"/>
                        </w:rPr>
                        <w:tab/>
                      </w:r>
                      <w:r w:rsidR="00EB7D19" w:rsidRPr="00EB7D19">
                        <w:rPr>
                          <w:b/>
                          <w:bCs/>
                          <w:color w:val="262626" w:themeColor="text1" w:themeTint="D9"/>
                          <w:sz w:val="20"/>
                          <w:szCs w:val="20"/>
                        </w:rPr>
                        <w:t>e:</w:t>
                      </w:r>
                      <w:r w:rsidR="00EB7D19" w:rsidRPr="00EB7D19">
                        <w:rPr>
                          <w:color w:val="262626" w:themeColor="text1" w:themeTint="D9"/>
                          <w:sz w:val="20"/>
                          <w:szCs w:val="20"/>
                        </w:rPr>
                        <w:t xml:space="preserve"> </w:t>
                      </w:r>
                      <w:hyperlink r:id="rId8" w:history="1">
                        <w:r w:rsidR="00EB7D19" w:rsidRPr="00EB7D19">
                          <w:rPr>
                            <w:rStyle w:val="Hyperlink"/>
                            <w:color w:val="262626" w:themeColor="text1" w:themeTint="D9"/>
                            <w:sz w:val="20"/>
                            <w:szCs w:val="20"/>
                          </w:rPr>
                          <w:t>cemetery@cheltenham.gov.uk</w:t>
                        </w:r>
                      </w:hyperlink>
                    </w:p>
                    <w:p w14:paraId="481FEBD7" w14:textId="77777777" w:rsidR="00EB7D19" w:rsidRPr="00EB7D19" w:rsidRDefault="00754D96" w:rsidP="00EB7D19">
                      <w:pPr>
                        <w:tabs>
                          <w:tab w:val="left" w:pos="3600"/>
                        </w:tabs>
                        <w:rPr>
                          <w:color w:val="262626" w:themeColor="text1" w:themeTint="D9"/>
                          <w:sz w:val="20"/>
                          <w:szCs w:val="20"/>
                        </w:rPr>
                      </w:pPr>
                      <w:r w:rsidRPr="00EB7D19">
                        <w:rPr>
                          <w:color w:val="262626" w:themeColor="text1" w:themeTint="D9"/>
                          <w:sz w:val="20"/>
                          <w:szCs w:val="20"/>
                        </w:rPr>
                        <w:t>Bouncers Lane, Cheltenham GL52 5JT</w:t>
                      </w:r>
                      <w:r w:rsidR="00EB7D19" w:rsidRPr="00EB7D19">
                        <w:rPr>
                          <w:b/>
                          <w:bCs/>
                          <w:color w:val="262626" w:themeColor="text1" w:themeTint="D9"/>
                          <w:sz w:val="20"/>
                          <w:szCs w:val="20"/>
                        </w:rPr>
                        <w:t xml:space="preserve"> </w:t>
                      </w:r>
                      <w:r w:rsidR="00EB7D19">
                        <w:rPr>
                          <w:b/>
                          <w:bCs/>
                          <w:color w:val="262626" w:themeColor="text1" w:themeTint="D9"/>
                          <w:sz w:val="20"/>
                          <w:szCs w:val="20"/>
                        </w:rPr>
                        <w:tab/>
                      </w:r>
                      <w:r w:rsidR="00EB7D19" w:rsidRPr="00EB7D19">
                        <w:rPr>
                          <w:b/>
                          <w:bCs/>
                          <w:color w:val="262626" w:themeColor="text1" w:themeTint="D9"/>
                          <w:sz w:val="20"/>
                          <w:szCs w:val="20"/>
                        </w:rPr>
                        <w:t>w:</w:t>
                      </w:r>
                      <w:r w:rsidR="00EB7D19" w:rsidRPr="00EB7D19">
                        <w:rPr>
                          <w:color w:val="262626" w:themeColor="text1" w:themeTint="D9"/>
                          <w:sz w:val="20"/>
                          <w:szCs w:val="20"/>
                        </w:rPr>
                        <w:t xml:space="preserve"> cheltenhambereavement.co.uk</w:t>
                      </w:r>
                    </w:p>
                    <w:p w14:paraId="0BA78148" w14:textId="77777777" w:rsidR="00F2048B" w:rsidRPr="00EB7D19" w:rsidRDefault="00F2048B" w:rsidP="00EB7D19">
                      <w:pPr>
                        <w:tabs>
                          <w:tab w:val="left" w:pos="3780"/>
                        </w:tabs>
                        <w:rPr>
                          <w:color w:val="262626" w:themeColor="text1" w:themeTint="D9"/>
                          <w:sz w:val="20"/>
                          <w:szCs w:val="20"/>
                        </w:rPr>
                      </w:pPr>
                    </w:p>
                    <w:p w14:paraId="34176965" w14:textId="77777777" w:rsidR="00EB7D19" w:rsidRDefault="00EB7D19"/>
                  </w:txbxContent>
                </v:textbox>
                <w10:wrap anchorx="margin" anchory="margin"/>
              </v:roundrect>
            </w:pict>
          </mc:Fallback>
        </mc:AlternateContent>
      </w:r>
      <w:r w:rsidR="0067010D">
        <w:rPr>
          <w:b/>
          <w:bCs/>
          <w:sz w:val="20"/>
          <w:szCs w:val="20"/>
        </w:rPr>
        <w:t># for an additional fee, porcelain plaques can include photographs</w:t>
      </w:r>
    </w:p>
    <w:sectPr w:rsidR="00754D96" w:rsidRPr="0067010D" w:rsidSect="00916274">
      <w:headerReference w:type="default" r:id="rId9"/>
      <w:footerReference w:type="default" r:id="rId10"/>
      <w:pgSz w:w="8391" w:h="11906" w:code="11"/>
      <w:pgMar w:top="1440" w:right="720" w:bottom="1440" w:left="720" w:header="706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117AF" w14:textId="77777777" w:rsidR="00531754" w:rsidRDefault="00531754" w:rsidP="006D3B30">
      <w:r>
        <w:separator/>
      </w:r>
    </w:p>
  </w:endnote>
  <w:endnote w:type="continuationSeparator" w:id="0">
    <w:p w14:paraId="719823A4" w14:textId="77777777" w:rsidR="00531754" w:rsidRDefault="00531754" w:rsidP="006D3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06F4C" w14:textId="77777777" w:rsidR="006D3B30" w:rsidRPr="00EB7D19" w:rsidRDefault="006D3B30" w:rsidP="003769D2">
    <w:pPr>
      <w:pStyle w:val="Footer"/>
      <w:tabs>
        <w:tab w:val="clear" w:pos="4513"/>
        <w:tab w:val="clear" w:pos="9026"/>
        <w:tab w:val="right" w:pos="6930"/>
      </w:tabs>
      <w:rPr>
        <w:b/>
        <w:bCs/>
        <w:sz w:val="18"/>
        <w:szCs w:val="18"/>
      </w:rPr>
    </w:pPr>
    <w:r w:rsidRPr="00EB7D19">
      <w:rPr>
        <w:b/>
        <w:bCs/>
        <w:noProof/>
        <w:color w:val="808080" w:themeColor="background1" w:themeShade="80"/>
        <w:sz w:val="18"/>
        <w:szCs w:val="18"/>
      </w:rPr>
      <w:drawing>
        <wp:anchor distT="0" distB="0" distL="114300" distR="114300" simplePos="0" relativeHeight="251660288" behindDoc="0" locked="0" layoutInCell="1" allowOverlap="1" wp14:anchorId="2168BB40" wp14:editId="65DBD120">
          <wp:simplePos x="0" y="0"/>
          <wp:positionH relativeFrom="column">
            <wp:posOffset>3559126</wp:posOffset>
          </wp:positionH>
          <wp:positionV relativeFrom="page">
            <wp:posOffset>9965983</wp:posOffset>
          </wp:positionV>
          <wp:extent cx="785495" cy="320675"/>
          <wp:effectExtent l="0" t="0" r="0" b="3175"/>
          <wp:wrapNone/>
          <wp:docPr id="8" name="Picture 8" descr="A black and white sign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black and white sign with black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495" cy="32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B7D19">
      <w:rPr>
        <w:b/>
        <w:bCs/>
        <w:noProof/>
        <w:color w:val="808080" w:themeColor="background1" w:themeShade="80"/>
        <w:sz w:val="18"/>
        <w:szCs w:val="18"/>
      </w:rPr>
      <w:drawing>
        <wp:anchor distT="0" distB="0" distL="114300" distR="114300" simplePos="0" relativeHeight="251659264" behindDoc="0" locked="0" layoutInCell="1" allowOverlap="1" wp14:anchorId="23C85356" wp14:editId="5731D5B2">
          <wp:simplePos x="0" y="0"/>
          <wp:positionH relativeFrom="column">
            <wp:posOffset>7620000</wp:posOffset>
          </wp:positionH>
          <wp:positionV relativeFrom="page">
            <wp:posOffset>6750050</wp:posOffset>
          </wp:positionV>
          <wp:extent cx="1047750" cy="427355"/>
          <wp:effectExtent l="0" t="0" r="0" b="0"/>
          <wp:wrapNone/>
          <wp:docPr id="9" name="Picture 9" descr="A black and white sign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black and white sign with black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427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B7D19">
      <w:rPr>
        <w:b/>
        <w:bCs/>
        <w:sz w:val="18"/>
        <w:szCs w:val="18"/>
      </w:rPr>
      <w:t>Prices are effective until 31 March 202</w:t>
    </w:r>
    <w:r w:rsidR="00DF4C68">
      <w:rPr>
        <w:b/>
        <w:bCs/>
        <w:sz w:val="18"/>
        <w:szCs w:val="18"/>
      </w:rPr>
      <w:t>7</w:t>
    </w:r>
    <w:r w:rsidR="003769D2">
      <w:rPr>
        <w:b/>
        <w:bCs/>
        <w:sz w:val="18"/>
        <w:szCs w:val="18"/>
      </w:rPr>
      <w:tab/>
    </w:r>
    <w:r w:rsidR="00DF4C68">
      <w:rPr>
        <w:b/>
        <w:bCs/>
        <w:noProof/>
        <w:sz w:val="18"/>
        <w:szCs w:val="18"/>
      </w:rPr>
      <w:drawing>
        <wp:inline distT="0" distB="0" distL="0" distR="0" wp14:anchorId="02D74D48" wp14:editId="7DDB59F5">
          <wp:extent cx="878205" cy="359410"/>
          <wp:effectExtent l="0" t="0" r="0" b="2540"/>
          <wp:docPr id="76079755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FEEFF" w14:textId="77777777" w:rsidR="00531754" w:rsidRDefault="00531754" w:rsidP="006D3B30">
      <w:r>
        <w:separator/>
      </w:r>
    </w:p>
  </w:footnote>
  <w:footnote w:type="continuationSeparator" w:id="0">
    <w:p w14:paraId="17C13F25" w14:textId="77777777" w:rsidR="00531754" w:rsidRDefault="00531754" w:rsidP="006D3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7AC46" w14:textId="77777777" w:rsidR="00451E7C" w:rsidRPr="00451E7C" w:rsidRDefault="00451E7C" w:rsidP="00451E7C">
    <w:pPr>
      <w:pStyle w:val="Header"/>
      <w:tabs>
        <w:tab w:val="clear" w:pos="4513"/>
        <w:tab w:val="clear" w:pos="9026"/>
      </w:tabs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754"/>
    <w:rsid w:val="00002F1C"/>
    <w:rsid w:val="000162E0"/>
    <w:rsid w:val="00030E0F"/>
    <w:rsid w:val="0004171D"/>
    <w:rsid w:val="00043D7C"/>
    <w:rsid w:val="0004460D"/>
    <w:rsid w:val="00073278"/>
    <w:rsid w:val="000A7CD3"/>
    <w:rsid w:val="000C553D"/>
    <w:rsid w:val="00145AA8"/>
    <w:rsid w:val="00187BF0"/>
    <w:rsid w:val="00196AB6"/>
    <w:rsid w:val="001A4AC6"/>
    <w:rsid w:val="001B0270"/>
    <w:rsid w:val="001B26BB"/>
    <w:rsid w:val="001B5F58"/>
    <w:rsid w:val="001C1154"/>
    <w:rsid w:val="002109B5"/>
    <w:rsid w:val="00250B46"/>
    <w:rsid w:val="002B4EA5"/>
    <w:rsid w:val="002D63D1"/>
    <w:rsid w:val="002F565C"/>
    <w:rsid w:val="00302E45"/>
    <w:rsid w:val="003161A4"/>
    <w:rsid w:val="003304FF"/>
    <w:rsid w:val="003576D5"/>
    <w:rsid w:val="003769D2"/>
    <w:rsid w:val="003A6419"/>
    <w:rsid w:val="003E6D2A"/>
    <w:rsid w:val="00400574"/>
    <w:rsid w:val="00400741"/>
    <w:rsid w:val="00411552"/>
    <w:rsid w:val="00432724"/>
    <w:rsid w:val="0043315D"/>
    <w:rsid w:val="00451E7C"/>
    <w:rsid w:val="004810C4"/>
    <w:rsid w:val="004845A7"/>
    <w:rsid w:val="004A7EB5"/>
    <w:rsid w:val="004B1995"/>
    <w:rsid w:val="004C331D"/>
    <w:rsid w:val="00526BF5"/>
    <w:rsid w:val="00531754"/>
    <w:rsid w:val="00544869"/>
    <w:rsid w:val="00550D2D"/>
    <w:rsid w:val="005735CB"/>
    <w:rsid w:val="00582F6C"/>
    <w:rsid w:val="00592162"/>
    <w:rsid w:val="005C5DA0"/>
    <w:rsid w:val="00613815"/>
    <w:rsid w:val="00615259"/>
    <w:rsid w:val="00641995"/>
    <w:rsid w:val="0066707C"/>
    <w:rsid w:val="0067010D"/>
    <w:rsid w:val="006C436F"/>
    <w:rsid w:val="006D3B30"/>
    <w:rsid w:val="00754D96"/>
    <w:rsid w:val="007816C3"/>
    <w:rsid w:val="007B22B1"/>
    <w:rsid w:val="007C6E40"/>
    <w:rsid w:val="007F48C9"/>
    <w:rsid w:val="008148ED"/>
    <w:rsid w:val="00814C35"/>
    <w:rsid w:val="008204B7"/>
    <w:rsid w:val="008417A5"/>
    <w:rsid w:val="00883F3B"/>
    <w:rsid w:val="00892D11"/>
    <w:rsid w:val="008E6549"/>
    <w:rsid w:val="008F1E13"/>
    <w:rsid w:val="00916274"/>
    <w:rsid w:val="00944C89"/>
    <w:rsid w:val="00954CD4"/>
    <w:rsid w:val="00970453"/>
    <w:rsid w:val="009E1B49"/>
    <w:rsid w:val="00A27C2F"/>
    <w:rsid w:val="00AA559D"/>
    <w:rsid w:val="00AB1EDE"/>
    <w:rsid w:val="00B14A47"/>
    <w:rsid w:val="00B25A3A"/>
    <w:rsid w:val="00B661F4"/>
    <w:rsid w:val="00B816FC"/>
    <w:rsid w:val="00B8484A"/>
    <w:rsid w:val="00BE2BB2"/>
    <w:rsid w:val="00C025AF"/>
    <w:rsid w:val="00C15E54"/>
    <w:rsid w:val="00C43B81"/>
    <w:rsid w:val="00C901F1"/>
    <w:rsid w:val="00CA4206"/>
    <w:rsid w:val="00CF16E3"/>
    <w:rsid w:val="00CF21B9"/>
    <w:rsid w:val="00CF7C3D"/>
    <w:rsid w:val="00D02C8E"/>
    <w:rsid w:val="00D872A8"/>
    <w:rsid w:val="00DC3BB7"/>
    <w:rsid w:val="00DE6268"/>
    <w:rsid w:val="00DF16F3"/>
    <w:rsid w:val="00DF4C68"/>
    <w:rsid w:val="00E01482"/>
    <w:rsid w:val="00E01C75"/>
    <w:rsid w:val="00E0631F"/>
    <w:rsid w:val="00E13965"/>
    <w:rsid w:val="00E50FD1"/>
    <w:rsid w:val="00E668FE"/>
    <w:rsid w:val="00E857E0"/>
    <w:rsid w:val="00EB1D39"/>
    <w:rsid w:val="00EB7D19"/>
    <w:rsid w:val="00ED3D2A"/>
    <w:rsid w:val="00ED553F"/>
    <w:rsid w:val="00F17A13"/>
    <w:rsid w:val="00F2048B"/>
    <w:rsid w:val="00FA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E24225"/>
  <w15:chartTrackingRefBased/>
  <w15:docId w15:val="{3D480E09-A979-4550-BCD2-3978B1E02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eelawadee" w:eastAsiaTheme="minorHAnsi" w:hAnsi="Leelawadee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4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3B3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3B30"/>
  </w:style>
  <w:style w:type="paragraph" w:styleId="Footer">
    <w:name w:val="footer"/>
    <w:basedOn w:val="Normal"/>
    <w:link w:val="FooterChar"/>
    <w:uiPriority w:val="99"/>
    <w:unhideWhenUsed/>
    <w:rsid w:val="006D3B3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3B30"/>
  </w:style>
  <w:style w:type="table" w:styleId="TableGrid">
    <w:name w:val="Table Grid"/>
    <w:basedOn w:val="TableNormal"/>
    <w:uiPriority w:val="39"/>
    <w:rsid w:val="006D3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576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76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76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metery@cheltenham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emetery@cheltenham.gov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Prices%20and%20Finance\2026-27%20Baby%20Memorial%20pric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0574D-A9B9-4CFC-85DF-3D133F1FE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2026-27 Baby Memorial prices.dotx</Template>
  <TotalTime>0</TotalTime>
  <Pages>1</Pages>
  <Words>156</Words>
  <Characters>750</Characters>
  <Application>Microsoft Office Word</Application>
  <DocSecurity>0</DocSecurity>
  <Lines>64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220ICT Shared Services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Langley</dc:creator>
  <cp:keywords/>
  <dc:description/>
  <cp:lastModifiedBy>Angie Langley</cp:lastModifiedBy>
  <cp:revision>1</cp:revision>
  <cp:lastPrinted>2026-02-03T12:02:00Z</cp:lastPrinted>
  <dcterms:created xsi:type="dcterms:W3CDTF">2026-04-13T09:03:00Z</dcterms:created>
  <dcterms:modified xsi:type="dcterms:W3CDTF">2026-04-13T09:03:00Z</dcterms:modified>
</cp:coreProperties>
</file>